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DE" w:rsidRPr="001E03DE" w:rsidRDefault="001E03DE" w:rsidP="00B26D77">
      <w:pPr>
        <w:jc w:val="center"/>
        <w:rPr>
          <w:rFonts w:ascii="Times New Roman" w:hAnsi="Times New Roman" w:cs="Times New Roman"/>
          <w:sz w:val="24"/>
          <w:szCs w:val="24"/>
        </w:rPr>
      </w:pPr>
      <w:r w:rsidRPr="001E03DE">
        <w:rPr>
          <w:rFonts w:ascii="Times New Roman" w:hAnsi="Times New Roman" w:cs="Times New Roman"/>
          <w:sz w:val="24"/>
          <w:szCs w:val="24"/>
        </w:rPr>
        <w:t>Аннотация</w:t>
      </w:r>
    </w:p>
    <w:p w:rsidR="0084722B" w:rsidRDefault="00721282">
      <w:pPr>
        <w:rPr>
          <w:rFonts w:ascii="Times New Roman" w:hAnsi="Times New Roman" w:cs="Times New Roman"/>
          <w:sz w:val="24"/>
          <w:szCs w:val="24"/>
        </w:rPr>
      </w:pPr>
      <w:r w:rsidRPr="001E03DE">
        <w:rPr>
          <w:rFonts w:ascii="Times New Roman" w:hAnsi="Times New Roman" w:cs="Times New Roman"/>
          <w:sz w:val="24"/>
          <w:szCs w:val="24"/>
        </w:rPr>
        <w:t xml:space="preserve"> Изобразительное искусство Программа учебного предмета «Изобразительное искусство» ориентирована на развитие компетенций в области освоения культурного наследия, умения ориентироваться в различных сферах мировой художественной культуры, на формирование у обучающихся целостных представлений об исторических традициях и ценностях русской художественной культуры. В программе предусмотрена практическая художественно-творческая деятельность, аналитическое восприятие произведений искусства. </w:t>
      </w:r>
      <w:proofErr w:type="gramStart"/>
      <w:r w:rsidRPr="001E03DE">
        <w:rPr>
          <w:rFonts w:ascii="Times New Roman" w:hAnsi="Times New Roman" w:cs="Times New Roman"/>
          <w:sz w:val="24"/>
          <w:szCs w:val="24"/>
        </w:rPr>
        <w:t>Программа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искусства, театра, фото- и киноискусства.</w:t>
      </w:r>
      <w:proofErr w:type="gramEnd"/>
      <w:r w:rsidRPr="001E03DE">
        <w:rPr>
          <w:rFonts w:ascii="Times New Roman" w:hAnsi="Times New Roman" w:cs="Times New Roman"/>
          <w:sz w:val="24"/>
          <w:szCs w:val="24"/>
        </w:rPr>
        <w:t xml:space="preserve"> Отличительной особенностью программы является новый взгляд на предмет «Изобразительное искусство», суть которого заключается в том, что искусство в нем рассматривается как особая духовная сфера, концентрирующая в себе колоссальный эстетический, художественный и нравственный мировой опыт. Как целостность, состоящая из народного искусства и профессионально-художественного, </w:t>
      </w:r>
      <w:proofErr w:type="gramStart"/>
      <w:r w:rsidRPr="001E03DE">
        <w:rPr>
          <w:rFonts w:ascii="Times New Roman" w:hAnsi="Times New Roman" w:cs="Times New Roman"/>
          <w:sz w:val="24"/>
          <w:szCs w:val="24"/>
        </w:rPr>
        <w:t>проявляющихся</w:t>
      </w:r>
      <w:proofErr w:type="gramEnd"/>
      <w:r w:rsidRPr="001E03DE">
        <w:rPr>
          <w:rFonts w:ascii="Times New Roman" w:hAnsi="Times New Roman" w:cs="Times New Roman"/>
          <w:sz w:val="24"/>
          <w:szCs w:val="24"/>
        </w:rPr>
        <w:t xml:space="preserve"> и живущих по своим законам и находящихся в постоянном взаимодействии. В программу включены следующие основные виды художественно-творческой деятельности: </w:t>
      </w:r>
    </w:p>
    <w:p w:rsidR="0084722B" w:rsidRDefault="00721282">
      <w:pPr>
        <w:rPr>
          <w:rFonts w:ascii="Times New Roman" w:hAnsi="Times New Roman" w:cs="Times New Roman"/>
          <w:sz w:val="24"/>
          <w:szCs w:val="24"/>
        </w:rPr>
      </w:pPr>
      <w:r w:rsidRPr="001E03DE">
        <w:rPr>
          <w:rFonts w:ascii="Times New Roman" w:hAnsi="Times New Roman" w:cs="Times New Roman"/>
          <w:sz w:val="24"/>
          <w:szCs w:val="24"/>
        </w:rPr>
        <w:sym w:font="Symbol" w:char="F0B7"/>
      </w:r>
      <w:r w:rsidRPr="001E03DE">
        <w:rPr>
          <w:rFonts w:ascii="Times New Roman" w:hAnsi="Times New Roman" w:cs="Times New Roman"/>
          <w:sz w:val="24"/>
          <w:szCs w:val="24"/>
        </w:rPr>
        <w:t xml:space="preserve"> ценностно-ориентационная и коммуникативная деятельность; </w:t>
      </w:r>
    </w:p>
    <w:p w:rsidR="0084722B" w:rsidRDefault="00721282">
      <w:pPr>
        <w:rPr>
          <w:rFonts w:ascii="Times New Roman" w:hAnsi="Times New Roman" w:cs="Times New Roman"/>
          <w:sz w:val="24"/>
          <w:szCs w:val="24"/>
        </w:rPr>
      </w:pPr>
      <w:r w:rsidRPr="001E03DE">
        <w:rPr>
          <w:rFonts w:ascii="Times New Roman" w:hAnsi="Times New Roman" w:cs="Times New Roman"/>
          <w:sz w:val="24"/>
          <w:szCs w:val="24"/>
        </w:rPr>
        <w:sym w:font="Symbol" w:char="F0B7"/>
      </w:r>
      <w:r w:rsidRPr="001E03DE">
        <w:rPr>
          <w:rFonts w:ascii="Times New Roman" w:hAnsi="Times New Roman" w:cs="Times New Roman"/>
          <w:sz w:val="24"/>
          <w:szCs w:val="24"/>
        </w:rPr>
        <w:t xml:space="preserve"> изобразительная деятельность (основы художественного изображения); </w:t>
      </w:r>
    </w:p>
    <w:p w:rsidR="0084722B" w:rsidRDefault="00721282">
      <w:pPr>
        <w:rPr>
          <w:rFonts w:ascii="Times New Roman" w:hAnsi="Times New Roman" w:cs="Times New Roman"/>
          <w:sz w:val="24"/>
          <w:szCs w:val="24"/>
        </w:rPr>
      </w:pPr>
      <w:r w:rsidRPr="001E03DE">
        <w:rPr>
          <w:rFonts w:ascii="Times New Roman" w:hAnsi="Times New Roman" w:cs="Times New Roman"/>
          <w:sz w:val="24"/>
          <w:szCs w:val="24"/>
        </w:rPr>
        <w:sym w:font="Symbol" w:char="F0B7"/>
      </w:r>
      <w:r w:rsidRPr="001E03DE">
        <w:rPr>
          <w:rFonts w:ascii="Times New Roman" w:hAnsi="Times New Roman" w:cs="Times New Roman"/>
          <w:sz w:val="24"/>
          <w:szCs w:val="24"/>
        </w:rPr>
        <w:t xml:space="preserve"> декоративно-прикладная деятельность (основы народного и декоративн</w:t>
      </w:r>
      <w:proofErr w:type="gramStart"/>
      <w:r w:rsidRPr="001E03D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E03DE">
        <w:rPr>
          <w:rFonts w:ascii="Times New Roman" w:hAnsi="Times New Roman" w:cs="Times New Roman"/>
          <w:sz w:val="24"/>
          <w:szCs w:val="24"/>
        </w:rPr>
        <w:t xml:space="preserve"> прикладного искусства); </w:t>
      </w:r>
    </w:p>
    <w:p w:rsidR="0084722B" w:rsidRDefault="00721282">
      <w:pPr>
        <w:rPr>
          <w:rFonts w:ascii="Times New Roman" w:hAnsi="Times New Roman" w:cs="Times New Roman"/>
          <w:sz w:val="24"/>
          <w:szCs w:val="24"/>
        </w:rPr>
      </w:pPr>
      <w:r w:rsidRPr="001E03DE">
        <w:rPr>
          <w:rFonts w:ascii="Times New Roman" w:hAnsi="Times New Roman" w:cs="Times New Roman"/>
          <w:sz w:val="24"/>
          <w:szCs w:val="24"/>
        </w:rPr>
        <w:sym w:font="Symbol" w:char="F0B7"/>
      </w:r>
      <w:r w:rsidRPr="001E03DE">
        <w:rPr>
          <w:rFonts w:ascii="Times New Roman" w:hAnsi="Times New Roman" w:cs="Times New Roman"/>
          <w:sz w:val="24"/>
          <w:szCs w:val="24"/>
        </w:rPr>
        <w:t xml:space="preserve"> художественно-конструкторская деятельность (элементы дизайна и архитектуры);</w:t>
      </w:r>
    </w:p>
    <w:p w:rsidR="0084722B" w:rsidRDefault="00721282">
      <w:pPr>
        <w:rPr>
          <w:rFonts w:ascii="Times New Roman" w:hAnsi="Times New Roman" w:cs="Times New Roman"/>
          <w:sz w:val="24"/>
          <w:szCs w:val="24"/>
        </w:rPr>
      </w:pPr>
      <w:r w:rsidRPr="001E03DE">
        <w:rPr>
          <w:rFonts w:ascii="Times New Roman" w:hAnsi="Times New Roman" w:cs="Times New Roman"/>
          <w:sz w:val="24"/>
          <w:szCs w:val="24"/>
        </w:rPr>
        <w:sym w:font="Symbol" w:char="F0B7"/>
      </w:r>
      <w:r w:rsidRPr="001E03DE">
        <w:rPr>
          <w:rFonts w:ascii="Times New Roman" w:hAnsi="Times New Roman" w:cs="Times New Roman"/>
          <w:sz w:val="24"/>
          <w:szCs w:val="24"/>
        </w:rPr>
        <w:t xml:space="preserve"> художественно-творческая деятельность на основе синтеза искусств. </w:t>
      </w:r>
    </w:p>
    <w:p w:rsidR="009C49A2" w:rsidRPr="001E03DE" w:rsidRDefault="0072128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E03DE">
        <w:rPr>
          <w:rFonts w:ascii="Times New Roman" w:hAnsi="Times New Roman" w:cs="Times New Roman"/>
          <w:sz w:val="24"/>
          <w:szCs w:val="24"/>
        </w:rPr>
        <w:t xml:space="preserve">Связующим звеном предмета «Изобразительного искусства» с другими предметами является художественный образ, созданный средствами разных видов искусства и создаваемый обучающимися в различных видах художественной деятельности. Изучение предмета «Изобразительное искусство» построено на освоении общенаучных методов (наблюдение, измерение, моделирование), освоении практического применения знаний и основано на </w:t>
      </w:r>
      <w:proofErr w:type="spellStart"/>
      <w:r w:rsidRPr="001E03DE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1E03DE">
        <w:rPr>
          <w:rFonts w:ascii="Times New Roman" w:hAnsi="Times New Roman" w:cs="Times New Roman"/>
          <w:sz w:val="24"/>
          <w:szCs w:val="24"/>
        </w:rPr>
        <w:t xml:space="preserve"> связях с предметами: «История России», «Обществознание», «География», «Математика», «Технология». Связующим звеном предмета «Изобразительного искусства» с другими предметами является художественный образ, созданный средствами разных видов искусства и создаваемый обучающимися в различных видах художественной деятельности. Изучение предмета «Изобразительное искусство» построено на освоении общенаучных методов (наблюдение, измерение, эксперимент, моделирование), освоении практического применения знаний и основано на </w:t>
      </w:r>
      <w:proofErr w:type="spellStart"/>
      <w:r w:rsidRPr="001E03DE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1E03DE">
        <w:rPr>
          <w:rFonts w:ascii="Times New Roman" w:hAnsi="Times New Roman" w:cs="Times New Roman"/>
          <w:sz w:val="24"/>
          <w:szCs w:val="24"/>
        </w:rPr>
        <w:t xml:space="preserve"> связях с предметами: «История России», «Обществознание», «География», «Математика», «Технология». Народное художественное творчество – неиссякаемый источник самобытной красоты Солярные знаки (декоративное изображение и их условно-символический характер). Древние образы в народном творчестве. Русская изба: единство конструкции и декора. 191 Крестьянский дом как отражение уклада крестьянской жизни и памятник архитектуры. Орнамент как основа декоративного </w:t>
      </w:r>
      <w:r w:rsidRPr="001E03DE">
        <w:rPr>
          <w:rFonts w:ascii="Times New Roman" w:hAnsi="Times New Roman" w:cs="Times New Roman"/>
          <w:sz w:val="24"/>
          <w:szCs w:val="24"/>
        </w:rPr>
        <w:lastRenderedPageBreak/>
        <w:t xml:space="preserve">украшения. Праздничный народный костюм – целостный художественный образ. Обрядовые действия народного праздника, их символическое значение. Различие национальных особенностей русского орнамента и орнаментов других народов России. Древние образы в народных игрушках (Дымковская игрушка, </w:t>
      </w:r>
      <w:proofErr w:type="spellStart"/>
      <w:r w:rsidRPr="001E03DE">
        <w:rPr>
          <w:rFonts w:ascii="Times New Roman" w:hAnsi="Times New Roman" w:cs="Times New Roman"/>
          <w:sz w:val="24"/>
          <w:szCs w:val="24"/>
        </w:rPr>
        <w:t>Филимоновская</w:t>
      </w:r>
      <w:proofErr w:type="spellEnd"/>
      <w:r w:rsidRPr="001E03DE">
        <w:rPr>
          <w:rFonts w:ascii="Times New Roman" w:hAnsi="Times New Roman" w:cs="Times New Roman"/>
          <w:sz w:val="24"/>
          <w:szCs w:val="24"/>
        </w:rPr>
        <w:t xml:space="preserve"> игрушка). Композиционное, стилевое и цветовое единство в изделиях народных промыслов (искусство Гжели, Городецкая роспись, Хохлома, </w:t>
      </w:r>
      <w:proofErr w:type="spellStart"/>
      <w:r w:rsidRPr="001E03DE">
        <w:rPr>
          <w:rFonts w:ascii="Times New Roman" w:hAnsi="Times New Roman" w:cs="Times New Roman"/>
          <w:sz w:val="24"/>
          <w:szCs w:val="24"/>
        </w:rPr>
        <w:t>Жостово</w:t>
      </w:r>
      <w:proofErr w:type="spellEnd"/>
      <w:r w:rsidRPr="001E03DE">
        <w:rPr>
          <w:rFonts w:ascii="Times New Roman" w:hAnsi="Times New Roman" w:cs="Times New Roman"/>
          <w:sz w:val="24"/>
          <w:szCs w:val="24"/>
        </w:rPr>
        <w:t xml:space="preserve">, роспись по металлу, щепа, роспись по лубу и дереву, тиснение и резьба по бересте). Связь времен в народном искусстве. Виды изобразительного искусства и основы образного языка Пространственные искусства. Художественные материалы. Жанры в изобразительном искусстве. Выразительные возможности изобразительного искусства. Язык и смысл. Рисунок – основа изобразительного творчества. Художественный образ. Стилевое единство. Линия, пятно. Ритм. Цвет. Основы </w:t>
      </w:r>
      <w:proofErr w:type="spellStart"/>
      <w:r w:rsidRPr="001E03DE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1E03DE">
        <w:rPr>
          <w:rFonts w:ascii="Times New Roman" w:hAnsi="Times New Roman" w:cs="Times New Roman"/>
          <w:sz w:val="24"/>
          <w:szCs w:val="24"/>
        </w:rPr>
        <w:t>. Композиция. Натюрморт. Понятие формы. Геометрические тела: куб, шар, цилиндр, конус, призма. Многообразие форм окружающего мира. Изображение объема на плоскости. Освещение. Свет и тень. Натюрмо</w:t>
      </w:r>
      <w:proofErr w:type="gramStart"/>
      <w:r w:rsidRPr="001E03DE">
        <w:rPr>
          <w:rFonts w:ascii="Times New Roman" w:hAnsi="Times New Roman" w:cs="Times New Roman"/>
          <w:sz w:val="24"/>
          <w:szCs w:val="24"/>
        </w:rPr>
        <w:t>рт в гр</w:t>
      </w:r>
      <w:proofErr w:type="gramEnd"/>
      <w:r w:rsidRPr="001E03DE">
        <w:rPr>
          <w:rFonts w:ascii="Times New Roman" w:hAnsi="Times New Roman" w:cs="Times New Roman"/>
          <w:sz w:val="24"/>
          <w:szCs w:val="24"/>
        </w:rPr>
        <w:t xml:space="preserve">афике. Цвет в натюрморте. Пейзаж. Правила построения перспективы. Воздушная перспектива. Пейзаж настроения. Природа и художник. Пейзаж в живописи художников – импрессионистов (К. Моне, А. </w:t>
      </w:r>
      <w:proofErr w:type="spellStart"/>
      <w:r w:rsidRPr="001E03DE">
        <w:rPr>
          <w:rFonts w:ascii="Times New Roman" w:hAnsi="Times New Roman" w:cs="Times New Roman"/>
          <w:sz w:val="24"/>
          <w:szCs w:val="24"/>
        </w:rPr>
        <w:t>Сислей</w:t>
      </w:r>
      <w:proofErr w:type="spellEnd"/>
      <w:r w:rsidRPr="001E03DE">
        <w:rPr>
          <w:rFonts w:ascii="Times New Roman" w:hAnsi="Times New Roman" w:cs="Times New Roman"/>
          <w:sz w:val="24"/>
          <w:szCs w:val="24"/>
        </w:rPr>
        <w:t xml:space="preserve">). Пейзаж в графике. Работа на пленэре. Понимание смысла деятельности художника Портрет. Конструкция головы человека и ее основные пропорции. Изображение головы человека в пространстве. Портрет в скульптуре. Графический портретный рисунок. Образные возможности освещения в портрете. Роль цвета в портрете. Великие портретисты прошлого (В.А. Тропинин, И.Е. Репин, И.Н. Крамской, В.А. Серов). Портрет в изобразительном искусстве XX века (К.С. Петров-Водкин, П.Д. Корин). Изображение фигуры человека и образ человека. Изображение фигуры человека в истории искусства (Леонардо да Винчи, Микеланджело </w:t>
      </w:r>
      <w:proofErr w:type="spellStart"/>
      <w:r w:rsidRPr="001E03DE">
        <w:rPr>
          <w:rFonts w:ascii="Times New Roman" w:hAnsi="Times New Roman" w:cs="Times New Roman"/>
          <w:sz w:val="24"/>
          <w:szCs w:val="24"/>
        </w:rPr>
        <w:t>Буанаротти</w:t>
      </w:r>
      <w:proofErr w:type="spellEnd"/>
      <w:r w:rsidRPr="001E03DE">
        <w:rPr>
          <w:rFonts w:ascii="Times New Roman" w:hAnsi="Times New Roman" w:cs="Times New Roman"/>
          <w:sz w:val="24"/>
          <w:szCs w:val="24"/>
        </w:rPr>
        <w:t xml:space="preserve">, О. Роден). Пропорции и строение фигуры человека. Лепка фигуры человека. Набросок фигуры человека с натуры. Основы представлений о выражении в образах искусства нравственного поиска человечества (В.М. Васнецов, М.В. Нестеров). Вечные темы и великие исторические события в искусстве Сюжет и содержание в картине. Процесс работы над тематической картиной. Библейские сюжеты в мировом изобразительном искусстве (Леонардо да Винчи, Рембрандт, Микеланджело </w:t>
      </w:r>
      <w:proofErr w:type="spellStart"/>
      <w:r w:rsidRPr="001E03DE">
        <w:rPr>
          <w:rFonts w:ascii="Times New Roman" w:hAnsi="Times New Roman" w:cs="Times New Roman"/>
          <w:sz w:val="24"/>
          <w:szCs w:val="24"/>
        </w:rPr>
        <w:t>Буанаротти</w:t>
      </w:r>
      <w:proofErr w:type="spellEnd"/>
      <w:r w:rsidRPr="001E03DE">
        <w:rPr>
          <w:rFonts w:ascii="Times New Roman" w:hAnsi="Times New Roman" w:cs="Times New Roman"/>
          <w:sz w:val="24"/>
          <w:szCs w:val="24"/>
        </w:rPr>
        <w:t xml:space="preserve">, Рафаэль Санти). Мифологические темы в зарубежном искусстве (С. Боттичелли, Джорджоне, Рафаэль Санти). Русская религиозная живопись XIX века (А.А. Иванов, И.Н. Крамской, В.Д. Поленов). Тематическая картина в русском искусстве XIX века (К.П. Брюллов). Историческая живопись художников объединения «Мир искусства» (А.Н. Бенуа, Е.Е. Лансере, Н.К. Рерих). Исторические картины из жизни моего города (исторический жанр). Праздники и повседневность в изобразительном искусстве (бытовой жанр). Тема Великой Отечественной войны в монументальном искусстве и в живописи. Мемориальные ансамбли. Место и роль картины в искусстве XX века (Ю.И. Пименов, Ф.П. Решетников, В.Н. Бакшеев, Т.Н. Яблонская). Искусство иллюстрации (И.Я. </w:t>
      </w:r>
      <w:proofErr w:type="spellStart"/>
      <w:r w:rsidRPr="001E03DE">
        <w:rPr>
          <w:rFonts w:ascii="Times New Roman" w:hAnsi="Times New Roman" w:cs="Times New Roman"/>
          <w:sz w:val="24"/>
          <w:szCs w:val="24"/>
        </w:rPr>
        <w:t>Билибин</w:t>
      </w:r>
      <w:proofErr w:type="spellEnd"/>
      <w:r w:rsidRPr="001E03DE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Pr="001E03DE">
        <w:rPr>
          <w:rFonts w:ascii="Times New Roman" w:hAnsi="Times New Roman" w:cs="Times New Roman"/>
          <w:sz w:val="24"/>
          <w:szCs w:val="24"/>
        </w:rPr>
        <w:t>Милашевский</w:t>
      </w:r>
      <w:proofErr w:type="spellEnd"/>
      <w:r w:rsidRPr="001E03DE">
        <w:rPr>
          <w:rFonts w:ascii="Times New Roman" w:hAnsi="Times New Roman" w:cs="Times New Roman"/>
          <w:sz w:val="24"/>
          <w:szCs w:val="24"/>
        </w:rPr>
        <w:t xml:space="preserve">, В.А. Фаворский). Анималистический жанр (В.А. </w:t>
      </w:r>
      <w:proofErr w:type="spellStart"/>
      <w:r w:rsidRPr="001E03DE">
        <w:rPr>
          <w:rFonts w:ascii="Times New Roman" w:hAnsi="Times New Roman" w:cs="Times New Roman"/>
          <w:sz w:val="24"/>
          <w:szCs w:val="24"/>
        </w:rPr>
        <w:t>Ватагин</w:t>
      </w:r>
      <w:proofErr w:type="spellEnd"/>
      <w:r w:rsidRPr="001E03DE">
        <w:rPr>
          <w:rFonts w:ascii="Times New Roman" w:hAnsi="Times New Roman" w:cs="Times New Roman"/>
          <w:sz w:val="24"/>
          <w:szCs w:val="24"/>
        </w:rPr>
        <w:t xml:space="preserve">, Е.И. </w:t>
      </w:r>
      <w:proofErr w:type="spellStart"/>
      <w:r w:rsidRPr="001E03DE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1E03DE">
        <w:rPr>
          <w:rFonts w:ascii="Times New Roman" w:hAnsi="Times New Roman" w:cs="Times New Roman"/>
          <w:sz w:val="24"/>
          <w:szCs w:val="24"/>
        </w:rPr>
        <w:t xml:space="preserve">). Образы животных в современных предметах декоративно-прикладного искусства. Стилизация изображения животных. Конструктивное искусство: архитектура и дизайн Художественный язык конструктивных искусств. Роль искусства в организации предметно – пространственной среды жизни человека. От плоскостного изображения к объемному макету. Здание как сочетание различных объемов. Понятие модуля. Важнейшие архитектурные элементы здания. Вещь как сочетание объемов и как образ </w:t>
      </w:r>
      <w:r w:rsidRPr="001E03DE">
        <w:rPr>
          <w:rFonts w:ascii="Times New Roman" w:hAnsi="Times New Roman" w:cs="Times New Roman"/>
          <w:sz w:val="24"/>
          <w:szCs w:val="24"/>
        </w:rPr>
        <w:lastRenderedPageBreak/>
        <w:t xml:space="preserve">времени. Единство </w:t>
      </w:r>
      <w:proofErr w:type="gramStart"/>
      <w:r w:rsidRPr="001E03DE">
        <w:rPr>
          <w:rFonts w:ascii="Times New Roman" w:hAnsi="Times New Roman" w:cs="Times New Roman"/>
          <w:sz w:val="24"/>
          <w:szCs w:val="24"/>
        </w:rPr>
        <w:t>художественного</w:t>
      </w:r>
      <w:proofErr w:type="gramEnd"/>
      <w:r w:rsidRPr="001E03DE">
        <w:rPr>
          <w:rFonts w:ascii="Times New Roman" w:hAnsi="Times New Roman" w:cs="Times New Roman"/>
          <w:sz w:val="24"/>
          <w:szCs w:val="24"/>
        </w:rPr>
        <w:t xml:space="preserve"> и функционального в вещи. Форма и материал. Цвет в архитектуре и дизайне. Архитектурный образ как понятие эпохи (Ш.Э. </w:t>
      </w:r>
      <w:proofErr w:type="spellStart"/>
      <w:r w:rsidRPr="001E03DE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1E03DE">
        <w:rPr>
          <w:rFonts w:ascii="Times New Roman" w:hAnsi="Times New Roman" w:cs="Times New Roman"/>
          <w:sz w:val="24"/>
          <w:szCs w:val="24"/>
        </w:rPr>
        <w:t xml:space="preserve"> Корбюзье). Тенденции и перспективы развития современной архитектуры. Жилое пространство города (город, микрорайон, улица). Природа и архитектура. Ландшафтный дизайн. Основные 192 школы садово-паркового искусства. Русская усадебная культура XVIII - XIX веков. Искусство флористики. Проектирование пространственной и предметной среды. Дизайн моего сада. История костюма. Композиционно - конструктивные принципы дизайна одежды. Изобразительное искусство и архитектура России XI –XVII вв. Художественная культура и искусство Древней Руси, ее символичность, обращенность к внутреннему миру человека. Архитектура Киевской Руси. Мозаика. Красота и своеобразие архитектуры Владимиро-Суздальской Руси. Архитектура Великого Новгорода. Образный мир древнерусской живописи (Андрей Рублев, Феофан Грек, Дионисий). Соборы Московского Кремля. Шатровая архитектура (церковь Вознесения Христова в селе Коломенском, Храм Покрова на Рву). Изобразительное искусство «</w:t>
      </w:r>
      <w:proofErr w:type="spellStart"/>
      <w:r w:rsidRPr="001E03DE">
        <w:rPr>
          <w:rFonts w:ascii="Times New Roman" w:hAnsi="Times New Roman" w:cs="Times New Roman"/>
          <w:sz w:val="24"/>
          <w:szCs w:val="24"/>
        </w:rPr>
        <w:t>бунташного</w:t>
      </w:r>
      <w:proofErr w:type="spellEnd"/>
      <w:r w:rsidRPr="001E03DE">
        <w:rPr>
          <w:rFonts w:ascii="Times New Roman" w:hAnsi="Times New Roman" w:cs="Times New Roman"/>
          <w:sz w:val="24"/>
          <w:szCs w:val="24"/>
        </w:rPr>
        <w:t xml:space="preserve"> века» (парсуна). Московское барокко. Искусство полиграфии Специфика изображения в полиграфии. Формы полиграфической продукции (книги, журналы, плакаты, афиши, открытки, буклеты). Типы изображения в полиграфии (графическое, живописное, компьютерное фотографическое). Искусство шрифта. Композиционные основы макетирования в графическом дизайне. Проектирование обложки книги, рекламы, открытки, визитной карточки и др. Стили, направления виды и жанры в русском изобразительном искусстве и архитектуре XVIII - XIX вв. Классицизм в русской портретной живописи XVIII века (И.П. Аргунов, Ф.С. Рокотов, Д.Г. Левицкий, В.Л. </w:t>
      </w:r>
      <w:proofErr w:type="spellStart"/>
      <w:r w:rsidRPr="001E03DE">
        <w:rPr>
          <w:rFonts w:ascii="Times New Roman" w:hAnsi="Times New Roman" w:cs="Times New Roman"/>
          <w:sz w:val="24"/>
          <w:szCs w:val="24"/>
        </w:rPr>
        <w:t>Боровиковский</w:t>
      </w:r>
      <w:proofErr w:type="spellEnd"/>
      <w:r w:rsidRPr="001E03DE">
        <w:rPr>
          <w:rFonts w:ascii="Times New Roman" w:hAnsi="Times New Roman" w:cs="Times New Roman"/>
          <w:sz w:val="24"/>
          <w:szCs w:val="24"/>
        </w:rPr>
        <w:t xml:space="preserve">). Архитектурные шедевры стиля барокко в Санкт-Петербурге (В.В. Растрелли, А. </w:t>
      </w:r>
      <w:proofErr w:type="spellStart"/>
      <w:r w:rsidRPr="001E03DE">
        <w:rPr>
          <w:rFonts w:ascii="Times New Roman" w:hAnsi="Times New Roman" w:cs="Times New Roman"/>
          <w:sz w:val="24"/>
          <w:szCs w:val="24"/>
        </w:rPr>
        <w:t>Ринальди</w:t>
      </w:r>
      <w:proofErr w:type="spellEnd"/>
      <w:r w:rsidRPr="001E03DE">
        <w:rPr>
          <w:rFonts w:ascii="Times New Roman" w:hAnsi="Times New Roman" w:cs="Times New Roman"/>
          <w:sz w:val="24"/>
          <w:szCs w:val="24"/>
        </w:rPr>
        <w:t xml:space="preserve">). Классицизм в русской архитектуре (В.И. Баженов, М.Ф. Казаков). Русская классическая скульптура XVIII века (Ф.И. Шубин, М.И. Козловский). Жанровая живопись в произведениях русских художников XIX века (П.А. Федотов). «Товарищество передвижников» (И.Н. Крамской, В.Г. Перов, А.И. Куинджи). Тема русского раздолья в пейзажной живописи XIX века (А.К. Саврасов, И.И. Шишкин, И.И. Левитан, В.Д. Поленов). Исторический жанр (В.И. Суриков). «Русский стиль» в архитектуре модерна (Исторический музей в Москве, Храм Воскресения Христова (Спас на Крови) в г. Санкт - Петербурге). Монументальная скульптура второй половины XIX века (М.О. Микешин, А.М. </w:t>
      </w:r>
      <w:proofErr w:type="spellStart"/>
      <w:r w:rsidRPr="001E03DE">
        <w:rPr>
          <w:rFonts w:ascii="Times New Roman" w:hAnsi="Times New Roman" w:cs="Times New Roman"/>
          <w:sz w:val="24"/>
          <w:szCs w:val="24"/>
        </w:rPr>
        <w:t>Опекушин</w:t>
      </w:r>
      <w:proofErr w:type="spellEnd"/>
      <w:r w:rsidRPr="001E03DE">
        <w:rPr>
          <w:rFonts w:ascii="Times New Roman" w:hAnsi="Times New Roman" w:cs="Times New Roman"/>
          <w:sz w:val="24"/>
          <w:szCs w:val="24"/>
        </w:rPr>
        <w:t xml:space="preserve">, М.М. </w:t>
      </w:r>
      <w:proofErr w:type="spellStart"/>
      <w:r w:rsidRPr="001E03DE">
        <w:rPr>
          <w:rFonts w:ascii="Times New Roman" w:hAnsi="Times New Roman" w:cs="Times New Roman"/>
          <w:sz w:val="24"/>
          <w:szCs w:val="24"/>
        </w:rPr>
        <w:t>Антокольский</w:t>
      </w:r>
      <w:proofErr w:type="spellEnd"/>
      <w:r w:rsidRPr="001E03DE">
        <w:rPr>
          <w:rFonts w:ascii="Times New Roman" w:hAnsi="Times New Roman" w:cs="Times New Roman"/>
          <w:sz w:val="24"/>
          <w:szCs w:val="24"/>
        </w:rPr>
        <w:t xml:space="preserve">). Взаимосвязь истории искусства и истории человечества Традиции и новаторство в изобразительном искусстве XX века (модерн, авангард, сюрреализм). Модерн в русской архитектуре (Ф. </w:t>
      </w:r>
      <w:proofErr w:type="spellStart"/>
      <w:r w:rsidRPr="001E03DE">
        <w:rPr>
          <w:rFonts w:ascii="Times New Roman" w:hAnsi="Times New Roman" w:cs="Times New Roman"/>
          <w:sz w:val="24"/>
          <w:szCs w:val="24"/>
        </w:rPr>
        <w:t>Шехтель</w:t>
      </w:r>
      <w:proofErr w:type="spellEnd"/>
      <w:r w:rsidRPr="001E03DE">
        <w:rPr>
          <w:rFonts w:ascii="Times New Roman" w:hAnsi="Times New Roman" w:cs="Times New Roman"/>
          <w:sz w:val="24"/>
          <w:szCs w:val="24"/>
        </w:rPr>
        <w:t xml:space="preserve">). Стиль модерн в зарубежной архитектуре (А. Гауди). Крупнейшие художественные музеи мира и их роль в культуре (Прадо, Лувр, Дрезденская галерея). Российские художественные музеи (Русский музей, Эрмитаж, Третьяковская галерея, Музей изобразительных искусств имени А.С. Пушкина). Художественно-творческие проекты. Изображение в синтетических и экранных видах искусства и художественная фотография Роль изображения в синтетических искусствах. Театральное искусство и художник. Сценография – особый вид художественного творчества. Костюм, грим и маска. Театральные художники начала XX века (А.Я. Головин, А.Н. Бенуа, М.В. </w:t>
      </w:r>
      <w:proofErr w:type="spellStart"/>
      <w:r w:rsidRPr="001E03DE">
        <w:rPr>
          <w:rFonts w:ascii="Times New Roman" w:hAnsi="Times New Roman" w:cs="Times New Roman"/>
          <w:sz w:val="24"/>
          <w:szCs w:val="24"/>
        </w:rPr>
        <w:t>Добужинский</w:t>
      </w:r>
      <w:proofErr w:type="spellEnd"/>
      <w:r w:rsidRPr="001E03DE">
        <w:rPr>
          <w:rFonts w:ascii="Times New Roman" w:hAnsi="Times New Roman" w:cs="Times New Roman"/>
          <w:sz w:val="24"/>
          <w:szCs w:val="24"/>
        </w:rPr>
        <w:t xml:space="preserve">). Опыт художественно-творческой деятельности. Создание художественного образа в искусстве фотографии. Особенности художественной фотографии. Выразительные средства фотографии (композиция, план, ракурс, свет, ритм и др.). Изображение в фотографии и в живописи. Изобразительная природа экранных искусств. Специфика </w:t>
      </w:r>
      <w:r w:rsidRPr="001E03DE">
        <w:rPr>
          <w:rFonts w:ascii="Times New Roman" w:hAnsi="Times New Roman" w:cs="Times New Roman"/>
          <w:sz w:val="24"/>
          <w:szCs w:val="24"/>
        </w:rPr>
        <w:lastRenderedPageBreak/>
        <w:t xml:space="preserve">киноизображения: кадр и монтаж. </w:t>
      </w:r>
      <w:proofErr w:type="spellStart"/>
      <w:r w:rsidRPr="001E03DE">
        <w:rPr>
          <w:rFonts w:ascii="Times New Roman" w:hAnsi="Times New Roman" w:cs="Times New Roman"/>
          <w:sz w:val="24"/>
          <w:szCs w:val="24"/>
        </w:rPr>
        <w:t>Кинокомпозиция</w:t>
      </w:r>
      <w:proofErr w:type="spellEnd"/>
      <w:r w:rsidRPr="001E03DE">
        <w:rPr>
          <w:rFonts w:ascii="Times New Roman" w:hAnsi="Times New Roman" w:cs="Times New Roman"/>
          <w:sz w:val="24"/>
          <w:szCs w:val="24"/>
        </w:rPr>
        <w:t xml:space="preserve"> и средства эмоциональной выразительности в фильме (ритм, свет, цвет, музыка, звук). Документальный, игровой и анимационный фильмы. Коллективный процесс творчества в кино (сценарист, режиссер, оператор, художник, актер). Мастера российского кинематографа (С.М. Эйзенштейн, С.Ф. Бондарчук, А.А. Тарковский, Н.С. Михалков). Телевизионное изображение, его особенности и возможности (видеосюжет, репортаж и др.). Художественно-творческие проекты</w:t>
      </w:r>
    </w:p>
    <w:p w:rsidR="001E03DE" w:rsidRPr="001E03DE" w:rsidRDefault="001E03DE">
      <w:pPr>
        <w:rPr>
          <w:rFonts w:ascii="Times New Roman" w:hAnsi="Times New Roman" w:cs="Times New Roman"/>
          <w:sz w:val="24"/>
          <w:szCs w:val="24"/>
        </w:rPr>
      </w:pPr>
    </w:p>
    <w:sectPr w:rsidR="001E03DE" w:rsidRPr="001E0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8B"/>
    <w:rsid w:val="001E03DE"/>
    <w:rsid w:val="00721282"/>
    <w:rsid w:val="0084722B"/>
    <w:rsid w:val="009C49A2"/>
    <w:rsid w:val="00A96ECF"/>
    <w:rsid w:val="00AB7B8B"/>
    <w:rsid w:val="00B2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1612</Words>
  <Characters>9194</Characters>
  <Application>Microsoft Office Word</Application>
  <DocSecurity>0</DocSecurity>
  <Lines>76</Lines>
  <Paragraphs>21</Paragraphs>
  <ScaleCrop>false</ScaleCrop>
  <Company/>
  <LinksUpToDate>false</LinksUpToDate>
  <CharactersWithSpaces>10785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9</cp:revision>
  <dcterms:created xsi:type="dcterms:W3CDTF">2017-11-01T05:53:00Z</dcterms:created>
  <dcterms:modified xsi:type="dcterms:W3CDTF">2017-12-21T09:01:00Z</dcterms:modified>
</cp:coreProperties>
</file>